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4C0" w:rsidRDefault="004244C0" w:rsidP="004244C0"/>
    <w:p w:rsidR="004244C0" w:rsidRDefault="004244C0" w:rsidP="004244C0"/>
    <w:p w:rsidR="004244C0" w:rsidRDefault="004244C0" w:rsidP="004244C0"/>
    <w:p w:rsidR="004244C0" w:rsidRDefault="004244C0" w:rsidP="004244C0"/>
    <w:p w:rsidR="004244C0" w:rsidRDefault="004244C0" w:rsidP="004244C0"/>
    <w:p w:rsidR="004244C0" w:rsidRDefault="004244C0" w:rsidP="004244C0"/>
    <w:p w:rsidR="004244C0" w:rsidRDefault="004244C0" w:rsidP="004244C0"/>
    <w:p w:rsidR="004244C0" w:rsidRDefault="004244C0" w:rsidP="004244C0"/>
    <w:p w:rsidR="004244C0" w:rsidRDefault="004244C0" w:rsidP="004244C0"/>
    <w:p w:rsidR="004244C0" w:rsidRPr="004244C0" w:rsidRDefault="004244C0" w:rsidP="004244C0">
      <w:pPr>
        <w:jc w:val="center"/>
        <w:rPr>
          <w:color w:val="ED7D31" w:themeColor="accent2"/>
          <w:sz w:val="48"/>
          <w:szCs w:val="48"/>
        </w:rPr>
      </w:pPr>
      <w:r w:rsidRPr="004244C0">
        <w:rPr>
          <w:color w:val="ED7D31" w:themeColor="accent2"/>
          <w:sz w:val="48"/>
          <w:szCs w:val="48"/>
        </w:rPr>
        <w:t>ИНСТРУМЕНТ 2 – ПСИХОЛОГИЧЕСКА ПОДКРЕПА</w:t>
      </w:r>
    </w:p>
    <w:p w:rsidR="004244C0" w:rsidRPr="004244C0" w:rsidRDefault="004244C0" w:rsidP="004244C0">
      <w:pPr>
        <w:jc w:val="center"/>
        <w:rPr>
          <w:color w:val="ED7D31" w:themeColor="accent2"/>
          <w:sz w:val="48"/>
          <w:szCs w:val="48"/>
        </w:rPr>
      </w:pPr>
      <w:r w:rsidRPr="004244C0">
        <w:rPr>
          <w:color w:val="ED7D31" w:themeColor="accent2"/>
          <w:sz w:val="48"/>
          <w:szCs w:val="48"/>
        </w:rPr>
        <w:t>ВИДОВЕ КЛИЕНТИ</w:t>
      </w:r>
    </w:p>
    <w:p w:rsidR="004244C0" w:rsidRDefault="004244C0" w:rsidP="004244C0"/>
    <w:p w:rsidR="004244C0" w:rsidRDefault="004244C0">
      <w:r>
        <w:br w:type="page"/>
      </w:r>
    </w:p>
    <w:p w:rsidR="004244C0" w:rsidRDefault="004244C0" w:rsidP="004244C0"/>
    <w:p w:rsidR="004244C0" w:rsidRDefault="004244C0" w:rsidP="004244C0">
      <w:r>
        <w:t> </w:t>
      </w:r>
    </w:p>
    <w:p w:rsidR="004244C0" w:rsidRPr="004244C0" w:rsidRDefault="004244C0" w:rsidP="004244C0">
      <w:pPr>
        <w:rPr>
          <w:color w:val="92D050"/>
        </w:rPr>
      </w:pPr>
      <w:r w:rsidRPr="004244C0">
        <w:rPr>
          <w:color w:val="92D050"/>
        </w:rPr>
        <w:t>Клиентът, който се оплаква</w:t>
      </w:r>
    </w:p>
    <w:p w:rsidR="004244C0" w:rsidRDefault="004244C0" w:rsidP="004244C0">
      <w:r>
        <w:t xml:space="preserve"> </w:t>
      </w:r>
    </w:p>
    <w:p w:rsidR="004244C0" w:rsidRDefault="004244C0" w:rsidP="004244C0">
      <w:r>
        <w:t xml:space="preserve">Профил: губи си времето, не дава възможност да му се помогне </w:t>
      </w:r>
    </w:p>
    <w:p w:rsidR="004244C0" w:rsidRDefault="004244C0" w:rsidP="004244C0"/>
    <w:p w:rsidR="004244C0" w:rsidRDefault="004244C0" w:rsidP="004244C0">
      <w:r>
        <w:t>o</w:t>
      </w:r>
      <w:r>
        <w:tab/>
        <w:t xml:space="preserve">Счита консултанта за свидетел, който като  останалите прави живота му ад. </w:t>
      </w:r>
    </w:p>
    <w:p w:rsidR="004244C0" w:rsidRDefault="004244C0" w:rsidP="004244C0">
      <w:r>
        <w:t>o</w:t>
      </w:r>
      <w:r>
        <w:tab/>
        <w:t xml:space="preserve">Има обяснение за всичко </w:t>
      </w:r>
    </w:p>
    <w:p w:rsidR="004244C0" w:rsidRDefault="004244C0" w:rsidP="004244C0">
      <w:r>
        <w:t>o</w:t>
      </w:r>
      <w:r>
        <w:tab/>
        <w:t xml:space="preserve">Самият той се губи в детайлите </w:t>
      </w:r>
    </w:p>
    <w:p w:rsidR="004244C0" w:rsidRDefault="004244C0" w:rsidP="004244C0">
      <w:r>
        <w:t>o</w:t>
      </w:r>
      <w:r>
        <w:tab/>
        <w:t xml:space="preserve">Всичко е по вина на другите </w:t>
      </w:r>
    </w:p>
    <w:p w:rsidR="004244C0" w:rsidRDefault="004244C0" w:rsidP="004244C0">
      <w:r>
        <w:t xml:space="preserve">Решението за него: Другите трябва да се променят,  бизнес климата е лош, глобализацията, административни спънки, но той самият не е виновен. </w:t>
      </w:r>
    </w:p>
    <w:p w:rsidR="004244C0" w:rsidRDefault="004244C0" w:rsidP="004244C0">
      <w:r>
        <w:t xml:space="preserve">Отричането на реалността, наречена: ПРОЕКЦИЯ </w:t>
      </w:r>
    </w:p>
    <w:p w:rsidR="004244C0" w:rsidRDefault="004244C0" w:rsidP="004244C0">
      <w:r>
        <w:t>Прехвърля вината си върху другите, това го предпазва и не се чувства зле. Гневът срещу тези, определени за виновни замества вината (гняв срещу себе си).</w:t>
      </w:r>
    </w:p>
    <w:p w:rsidR="004244C0" w:rsidRDefault="004244C0" w:rsidP="004244C0">
      <w:r>
        <w:t xml:space="preserve">Недейте: да сте в пряка опозиция, тъй като  най-големият  риск е, че той ще отиде да се оплаква на друго място. </w:t>
      </w:r>
    </w:p>
    <w:p w:rsidR="004244C0" w:rsidRDefault="004244C0" w:rsidP="004244C0">
      <w:r>
        <w:t xml:space="preserve">Трябва: </w:t>
      </w:r>
    </w:p>
    <w:p w:rsidR="004244C0" w:rsidRDefault="004244C0" w:rsidP="004244C0">
      <w:r>
        <w:t xml:space="preserve">о Избягвайте противоречията с клиента, който се разсейва от предполагаеми причини и  се съсредоточете върху фактите, особено проблематичните. </w:t>
      </w:r>
    </w:p>
    <w:p w:rsidR="004244C0" w:rsidRDefault="004244C0" w:rsidP="004244C0">
      <w:r>
        <w:t xml:space="preserve">Пример:  може да се окаже, че ако атаките са допринесли за кризата на собственика в ресторанта, то загубата на клиентела е започнала отпреди, особено след като "неудачника от другата страна" отвори. </w:t>
      </w:r>
    </w:p>
    <w:p w:rsidR="004244C0" w:rsidRDefault="004244C0" w:rsidP="004244C0"/>
    <w:p w:rsidR="004244C0" w:rsidRDefault="004244C0" w:rsidP="004244C0">
      <w:r>
        <w:t xml:space="preserve">За определяне на нова рамка: "Нека да започнем,  концентрирайки се  върху това, което можем да променим в себе си, а не върху това, което не може да се промени- икономика, конкуренция или данъци." </w:t>
      </w:r>
    </w:p>
    <w:p w:rsidR="004244C0" w:rsidRDefault="004244C0" w:rsidP="004244C0"/>
    <w:p w:rsidR="004244C0" w:rsidRDefault="004244C0" w:rsidP="004244C0">
      <w:r>
        <w:t>За този тип клиенти, всеки малък напредък в правилната посока може да му покаже, че може да се подобри положението, без сблъсква</w:t>
      </w:r>
      <w:r>
        <w:t xml:space="preserve">не на вижданията им за нещата. </w:t>
      </w:r>
    </w:p>
    <w:p w:rsidR="004244C0" w:rsidRDefault="004244C0" w:rsidP="004244C0">
      <w:r>
        <w:t xml:space="preserve"> </w:t>
      </w:r>
    </w:p>
    <w:p w:rsidR="004244C0" w:rsidRDefault="004244C0" w:rsidP="004244C0"/>
    <w:p w:rsidR="004244C0" w:rsidRDefault="004244C0" w:rsidP="004244C0">
      <w:bookmarkStart w:id="0" w:name="_GoBack"/>
      <w:bookmarkEnd w:id="0"/>
    </w:p>
    <w:p w:rsidR="004244C0" w:rsidRPr="004244C0" w:rsidRDefault="004244C0" w:rsidP="004244C0">
      <w:pPr>
        <w:rPr>
          <w:color w:val="92D050"/>
        </w:rPr>
      </w:pPr>
      <w:r w:rsidRPr="004244C0">
        <w:rPr>
          <w:color w:val="92D050"/>
        </w:rPr>
        <w:lastRenderedPageBreak/>
        <w:t xml:space="preserve">Посетителят </w:t>
      </w:r>
    </w:p>
    <w:p w:rsidR="004244C0" w:rsidRDefault="004244C0" w:rsidP="004244C0">
      <w:r>
        <w:t xml:space="preserve">Профил: </w:t>
      </w:r>
    </w:p>
    <w:p w:rsidR="004244C0" w:rsidRDefault="004244C0" w:rsidP="004244C0">
      <w:r>
        <w:t xml:space="preserve"> </w:t>
      </w:r>
    </w:p>
    <w:p w:rsidR="004244C0" w:rsidRDefault="004244C0" w:rsidP="004244C0">
      <w:r>
        <w:t>o</w:t>
      </w:r>
      <w:r>
        <w:tab/>
        <w:t>Очаква малко от сесията. Той е тук, защото  е бил помолен да дойде, прави това, за да потърси помощ или защото е прочел във вестника, чул е от счетоводителя и т.н.</w:t>
      </w:r>
    </w:p>
    <w:p w:rsidR="004244C0" w:rsidRDefault="004244C0" w:rsidP="004244C0">
      <w:r>
        <w:t>o</w:t>
      </w:r>
      <w:r>
        <w:tab/>
        <w:t>Ще покаже, че  не очаква много от сесията.</w:t>
      </w:r>
    </w:p>
    <w:p w:rsidR="004244C0" w:rsidRDefault="004244C0" w:rsidP="004244C0">
      <w:r>
        <w:t>В неговата действителност : Един предприемач трябва да работи за себе си. Чувство за срам. Поради  този срам,  предприемачите отиват за консултация  късно. Подобно на пациента, който иска да получи информация за венерическа болест за "приятел".</w:t>
      </w:r>
    </w:p>
    <w:p w:rsidR="004244C0" w:rsidRDefault="004244C0" w:rsidP="004244C0">
      <w:r>
        <w:t xml:space="preserve">Последствия: </w:t>
      </w:r>
    </w:p>
    <w:p w:rsidR="004244C0" w:rsidRDefault="004244C0" w:rsidP="004244C0">
      <w:r>
        <w:t>o</w:t>
      </w:r>
      <w:r>
        <w:tab/>
        <w:t xml:space="preserve">Бъдете “продавач” и успокоявайте, настоявайте за техническите аспекти, експертните познания. Целта е:създаване на "купувач", така че съветите и необходимите промени да проработят. </w:t>
      </w:r>
    </w:p>
    <w:p w:rsidR="004244C0" w:rsidRDefault="004244C0" w:rsidP="004244C0">
      <w:r>
        <w:t>o</w:t>
      </w:r>
      <w:r>
        <w:tab/>
        <w:t>"Победете" с такт и мярка, предизвикайте интереса му чрез навлизане в неговия реален свят</w:t>
      </w:r>
    </w:p>
    <w:p w:rsidR="004244C0" w:rsidRDefault="004244C0" w:rsidP="004244C0">
      <w:r>
        <w:t>o</w:t>
      </w:r>
      <w:r>
        <w:tab/>
        <w:t>Внимание: Всяка пряка опозиция може му покаже, че той няма  да  очаква  нищо от сесията, докато Вие  не разберете проблема му.</w:t>
      </w:r>
    </w:p>
    <w:p w:rsidR="004244C0" w:rsidRDefault="004244C0" w:rsidP="004244C0">
      <w:r>
        <w:t xml:space="preserve">Напускането на консултацията ще бъде като правилната крачка за него. </w:t>
      </w:r>
    </w:p>
    <w:p w:rsidR="004244C0" w:rsidRDefault="004244C0" w:rsidP="004244C0">
      <w:r>
        <w:t xml:space="preserve">Какво да /не/ се направи: </w:t>
      </w:r>
    </w:p>
    <w:p w:rsidR="004244C0" w:rsidRDefault="004244C0" w:rsidP="004244C0">
      <w:r>
        <w:t>o</w:t>
      </w:r>
      <w:r>
        <w:tab/>
        <w:t>Клиентът  често е склонен към конкретни предложения ( "Не, това няма да работи, или най-порочните" Да, но ... ")</w:t>
      </w:r>
    </w:p>
    <w:p w:rsidR="004244C0" w:rsidRDefault="004244C0" w:rsidP="004244C0">
      <w:r>
        <w:t>o</w:t>
      </w:r>
      <w:r>
        <w:tab/>
        <w:t xml:space="preserve">Не "решавайте"  проблема твърде бързо. Може да се проточи дълго време,  даването на решение в рамките на няколко минути е неприятно и следователно не е много надеждно. </w:t>
      </w:r>
    </w:p>
    <w:p w:rsidR="004244C0" w:rsidRDefault="004244C0" w:rsidP="004244C0">
      <w:r>
        <w:t>o</w:t>
      </w:r>
      <w:r>
        <w:tab/>
        <w:t xml:space="preserve">Трябва да формулирате НЕГОВИТЕ идеи заедно с него. </w:t>
      </w:r>
    </w:p>
    <w:p w:rsidR="004244C0" w:rsidRDefault="004244C0" w:rsidP="004244C0">
      <w:r>
        <w:t>Трябва внимателно да го напътствате по отношение на неговите желания и страхове: "Какво ще бъде основното Ви желание днес" и "Какво ще трябва да направите, за да се получи / избегне ...". По този начин ще събудите интереса му и колкото по-скоро стане по-добър "купувач",</w:t>
      </w:r>
      <w:r>
        <w:t xml:space="preserve"> може да му помогнете по-добре.</w:t>
      </w:r>
    </w:p>
    <w:p w:rsidR="004244C0" w:rsidRDefault="004244C0" w:rsidP="004244C0"/>
    <w:p w:rsidR="004244C0" w:rsidRPr="004244C0" w:rsidRDefault="004244C0" w:rsidP="004244C0">
      <w:pPr>
        <w:rPr>
          <w:color w:val="92D050"/>
        </w:rPr>
      </w:pPr>
      <w:r w:rsidRPr="004244C0">
        <w:rPr>
          <w:color w:val="92D050"/>
        </w:rPr>
        <w:t xml:space="preserve">Купувачът </w:t>
      </w:r>
    </w:p>
    <w:p w:rsidR="004244C0" w:rsidRDefault="004244C0" w:rsidP="004244C0"/>
    <w:p w:rsidR="004244C0" w:rsidRDefault="004244C0" w:rsidP="004244C0">
      <w:r>
        <w:t xml:space="preserve">Профил: </w:t>
      </w:r>
    </w:p>
    <w:p w:rsidR="004244C0" w:rsidRDefault="004244C0" w:rsidP="004244C0">
      <w:r>
        <w:t>o</w:t>
      </w:r>
      <w:r>
        <w:tab/>
        <w:t xml:space="preserve">Той е убеден, че той трябва да  промени това, което той може да  промени, преди да е станало твърде късно . </w:t>
      </w:r>
    </w:p>
    <w:p w:rsidR="004244C0" w:rsidRDefault="004244C0" w:rsidP="004244C0">
      <w:r>
        <w:lastRenderedPageBreak/>
        <w:t>o</w:t>
      </w:r>
      <w:r>
        <w:tab/>
        <w:t xml:space="preserve">Той се нуждае от експерт, който да го води. </w:t>
      </w:r>
    </w:p>
    <w:p w:rsidR="004244C0" w:rsidRDefault="004244C0" w:rsidP="004244C0">
      <w:r>
        <w:t>o</w:t>
      </w:r>
      <w:r>
        <w:tab/>
        <w:t xml:space="preserve">Той представя себе си като  "клиент" за какъвто се представяте. </w:t>
      </w:r>
    </w:p>
    <w:p w:rsidR="004244C0" w:rsidRDefault="004244C0" w:rsidP="004244C0">
      <w:r>
        <w:t>o</w:t>
      </w:r>
      <w:r>
        <w:tab/>
        <w:t xml:space="preserve">Не хвърляйте съмнение върху това, което можете да направите за него или за полезността на подхода му. </w:t>
      </w:r>
    </w:p>
    <w:p w:rsidR="004244C0" w:rsidRDefault="004244C0" w:rsidP="004244C0">
      <w:r>
        <w:t>o</w:t>
      </w:r>
      <w:r>
        <w:tab/>
        <w:t>Той признава грешките си и не обвинява другите, че са причина за трудностите му. Той знае, че самият той може да коригира  ситуацията. Той просто иска помощ, за да разбере как.</w:t>
      </w:r>
    </w:p>
    <w:p w:rsidR="004244C0" w:rsidRDefault="004244C0" w:rsidP="004244C0">
      <w:r>
        <w:t>o</w:t>
      </w:r>
      <w:r>
        <w:tab/>
        <w:t xml:space="preserve">Той може да се съмнява за причините за трудностите си или за решенията, които търси. </w:t>
      </w:r>
    </w:p>
    <w:p w:rsidR="004244C0" w:rsidRDefault="004244C0" w:rsidP="004244C0"/>
    <w:p w:rsidR="004244C0" w:rsidRDefault="004244C0" w:rsidP="004244C0">
      <w:r>
        <w:t xml:space="preserve">Да се направи: </w:t>
      </w:r>
    </w:p>
    <w:p w:rsidR="004244C0" w:rsidRDefault="004244C0" w:rsidP="004244C0">
      <w:r>
        <w:t>o</w:t>
      </w:r>
      <w:r>
        <w:tab/>
        <w:t xml:space="preserve">Важно е да се изясни "конкретната помощ, която ще бъде предоставена" </w:t>
      </w:r>
    </w:p>
    <w:p w:rsidR="004244C0" w:rsidRDefault="004244C0" w:rsidP="004244C0">
      <w:r>
        <w:t>o</w:t>
      </w:r>
      <w:r>
        <w:tab/>
        <w:t xml:space="preserve">Разберете основните мотиви, тъй като те не винаги са известни. </w:t>
      </w:r>
    </w:p>
    <w:p w:rsidR="004244C0" w:rsidRDefault="004244C0" w:rsidP="004244C0"/>
    <w:p w:rsidR="000B4A75" w:rsidRDefault="004244C0" w:rsidP="004244C0">
      <w:r>
        <w:t>Това е идеалният клиент и за щастие такива съществуват. Въпреки това, един стар "посетител" или "клиент, който се оплаква" също може да бъде убеден от консултанта.</w:t>
      </w:r>
    </w:p>
    <w:sectPr w:rsidR="000B4A75" w:rsidSect="004244C0">
      <w:headerReference w:type="default" r:id="rId6"/>
      <w:footerReference w:type="default" r:id="rId7"/>
      <w:pgSz w:w="11906" w:h="16838"/>
      <w:pgMar w:top="1417" w:right="1417" w:bottom="1417" w:left="1417" w:header="708" w:footer="117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7B9" w:rsidRDefault="00E107B9" w:rsidP="004244C0">
      <w:pPr>
        <w:spacing w:after="0" w:line="240" w:lineRule="auto"/>
      </w:pPr>
      <w:r>
        <w:separator/>
      </w:r>
    </w:p>
  </w:endnote>
  <w:endnote w:type="continuationSeparator" w:id="0">
    <w:p w:rsidR="00E107B9" w:rsidRDefault="00E107B9" w:rsidP="00424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BoldMT">
    <w:altName w:val="Arial"/>
    <w:panose1 w:val="00000000000000000000"/>
    <w:charset w:val="4D"/>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MarkMyWords">
    <w:altName w:val="Cambria"/>
    <w:panose1 w:val="00000000000000000000"/>
    <w:charset w:val="4D"/>
    <w:family w:val="auto"/>
    <w:notTrueType/>
    <w:pitch w:val="default"/>
    <w:sig w:usb0="00000003" w:usb1="00000000" w:usb2="00000000" w:usb3="00000000" w:csb0="00000001" w:csb1="00000000"/>
  </w:font>
  <w:font w:name="ArialNarrow">
    <w:altName w:val="Arial Narrow"/>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4C0" w:rsidRDefault="004244C0" w:rsidP="004244C0">
    <w:pPr>
      <w:pStyle w:val="Footer"/>
    </w:pPr>
    <w:r>
      <w:rPr>
        <w:noProof/>
        <w:lang w:eastAsia="bg-BG"/>
      </w:rPr>
      <mc:AlternateContent>
        <mc:Choice Requires="wps">
          <w:drawing>
            <wp:anchor distT="0" distB="0" distL="114300" distR="114300" simplePos="0" relativeHeight="251658240" behindDoc="0" locked="0" layoutInCell="1" allowOverlap="1">
              <wp:simplePos x="0" y="0"/>
              <wp:positionH relativeFrom="column">
                <wp:posOffset>4416425</wp:posOffset>
              </wp:positionH>
              <wp:positionV relativeFrom="paragraph">
                <wp:posOffset>8255</wp:posOffset>
              </wp:positionV>
              <wp:extent cx="2219960" cy="52006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9960" cy="520065"/>
                      </a:xfrm>
                      <a:prstGeom prst="rect">
                        <a:avLst/>
                      </a:prstGeom>
                      <a:noFill/>
                      <a:ln>
                        <a:noFill/>
                      </a:ln>
                      <a:effectLst/>
                      <a:extLst>
                        <a:ext uri="{C572A759-6A51-4108-AA02-DFA0A04FC94B}"/>
                      </a:extLst>
                    </wps:spPr>
                    <wps:style>
                      <a:lnRef idx="0">
                        <a:schemeClr val="accent1"/>
                      </a:lnRef>
                      <a:fillRef idx="0">
                        <a:schemeClr val="accent1"/>
                      </a:fillRef>
                      <a:effectRef idx="0">
                        <a:schemeClr val="accent1"/>
                      </a:effectRef>
                      <a:fontRef idx="minor">
                        <a:schemeClr val="dk1"/>
                      </a:fontRef>
                    </wps:style>
                    <wps:txbx>
                      <w:txbxContent>
                        <w:p w:rsidR="004244C0" w:rsidRPr="00CD2002" w:rsidRDefault="004244C0" w:rsidP="004244C0">
                          <w:pPr>
                            <w:pStyle w:val="Paragraphestandard"/>
                            <w:tabs>
                              <w:tab w:val="right" w:pos="2451"/>
                            </w:tabs>
                            <w:rPr>
                              <w:rFonts w:ascii="Calibri" w:hAnsi="Calibri" w:cs="Arial-BoldMT"/>
                              <w:b/>
                              <w:bCs/>
                              <w:color w:val="004394"/>
                              <w:sz w:val="20"/>
                              <w:szCs w:val="20"/>
                              <w:lang w:val="en-GB"/>
                            </w:rPr>
                          </w:pPr>
                          <w:r w:rsidRPr="00CD2002">
                            <w:rPr>
                              <w:rFonts w:ascii="Calibri" w:hAnsi="Calibri" w:cs="Arial-BoldMT"/>
                              <w:b/>
                              <w:bCs/>
                              <w:color w:val="004394"/>
                              <w:sz w:val="20"/>
                              <w:szCs w:val="20"/>
                              <w:lang w:val="en-GB"/>
                            </w:rPr>
                            <w:t>Developed with the expertise of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347.75pt;margin-top:.65pt;width:174.8pt;height:40.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" filled="f" stroked="f">
              <v:path arrowok="t"/>
              <v:textbox>
                <w:txbxContent>
                  <w:p w:rsidR="004244C0" w:rsidRPr="00CD2002" w:rsidRDefault="004244C0" w:rsidP="004244C0">
                    <w:pPr>
                      <w:pStyle w:val="Paragraphestandard"/>
                      <w:tabs>
                        <w:tab w:val="right" w:pos="2451"/>
                      </w:tabs>
                      <w:rPr>
                        <w:rFonts w:ascii="Calibri" w:hAnsi="Calibri" w:cs="Arial-BoldMT"/>
                        <w:b/>
                        <w:bCs/>
                        <w:color w:val="004394"/>
                        <w:sz w:val="20"/>
                        <w:szCs w:val="20"/>
                        <w:lang w:val="en-GB"/>
                      </w:rPr>
                    </w:pPr>
                    <w:r w:rsidRPr="00CD2002">
                      <w:rPr>
                        <w:rFonts w:ascii="Calibri" w:hAnsi="Calibri" w:cs="Arial-BoldMT"/>
                        <w:b/>
                        <w:bCs/>
                        <w:color w:val="004394"/>
                        <w:sz w:val="20"/>
                        <w:szCs w:val="20"/>
                        <w:lang w:val="en-GB"/>
                      </w:rPr>
                      <w:t>Developed with the expertise of</w:t>
                    </w:r>
                  </w:p>
                </w:txbxContent>
              </v:textbox>
            </v:shape>
          </w:pict>
        </mc:Fallback>
      </mc:AlternateContent>
    </w:r>
    <w:r>
      <w:rPr>
        <w:rFonts w:asciiTheme="majorHAnsi" w:hAnsiTheme="majorHAnsi" w:cs="MarkMyWords"/>
        <w:noProof/>
        <w:color w:val="759722"/>
        <w:sz w:val="84"/>
        <w:szCs w:val="84"/>
        <w:lang w:eastAsia="bg-BG"/>
      </w:rPr>
      <w:drawing>
        <wp:anchor distT="0" distB="0" distL="114300" distR="114300" simplePos="0" relativeHeight="251668480" behindDoc="1" locked="0" layoutInCell="1" allowOverlap="1" wp14:anchorId="704977F4" wp14:editId="4D8BC540">
          <wp:simplePos x="0" y="0"/>
          <wp:positionH relativeFrom="column">
            <wp:posOffset>5372100</wp:posOffset>
          </wp:positionH>
          <wp:positionV relativeFrom="paragraph">
            <wp:posOffset>252095</wp:posOffset>
          </wp:positionV>
          <wp:extent cx="462915" cy="452120"/>
          <wp:effectExtent l="0" t="0" r="0" b="5080"/>
          <wp:wrapNone/>
          <wp:docPr id="29" name="Picture 29"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SSD:Users:guillaume:Desktop:Anguille Graphic:2017:025 Xavier:Outils- word/ppt:Liens:logo:C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2915" cy="45212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Pr>
        <w:rFonts w:asciiTheme="majorHAnsi" w:hAnsiTheme="majorHAnsi" w:cs="MarkMyWords"/>
        <w:noProof/>
        <w:color w:val="759722"/>
        <w:sz w:val="84"/>
        <w:szCs w:val="84"/>
        <w:lang w:eastAsia="bg-BG"/>
      </w:rPr>
      <w:drawing>
        <wp:anchor distT="0" distB="0" distL="114300" distR="114300" simplePos="0" relativeHeight="251667456" behindDoc="0" locked="0" layoutInCell="1" allowOverlap="1" wp14:anchorId="061AFA9A" wp14:editId="540C8AF6">
          <wp:simplePos x="0" y="0"/>
          <wp:positionH relativeFrom="column">
            <wp:posOffset>4390390</wp:posOffset>
          </wp:positionH>
          <wp:positionV relativeFrom="paragraph">
            <wp:posOffset>225425</wp:posOffset>
          </wp:positionV>
          <wp:extent cx="876300" cy="497020"/>
          <wp:effectExtent l="0" t="0" r="0" b="0"/>
          <wp:wrapNone/>
          <wp:docPr id="30" name="Picture 30"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beci.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6300" cy="49702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Pr>
        <w:noProof/>
        <w:lang w:eastAsia="bg-BG"/>
      </w:rPr>
      <mc:AlternateContent>
        <mc:Choice Requires="wps">
          <w:drawing>
            <wp:anchor distT="0" distB="0" distL="114300" distR="114300" simplePos="0" relativeHeight="251664384" behindDoc="0" locked="0" layoutInCell="1" allowOverlap="1">
              <wp:simplePos x="0" y="0"/>
              <wp:positionH relativeFrom="column">
                <wp:posOffset>56515</wp:posOffset>
              </wp:positionH>
              <wp:positionV relativeFrom="paragraph">
                <wp:posOffset>836295</wp:posOffset>
              </wp:positionV>
              <wp:extent cx="6172200" cy="29019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2200" cy="290195"/>
                      </a:xfrm>
                      <a:prstGeom prst="rect">
                        <a:avLst/>
                      </a:prstGeom>
                      <a:noFill/>
                      <a:ln>
                        <a:noFill/>
                      </a:ln>
                      <a:effectLst/>
                      <a:extLst>
                        <a:ext uri="{C572A759-6A51-4108-AA02-DFA0A04FC94B}"/>
                      </a:extLst>
                    </wps:spPr>
                    <wps:style>
                      <a:lnRef idx="0">
                        <a:schemeClr val="accent1"/>
                      </a:lnRef>
                      <a:fillRef idx="0">
                        <a:schemeClr val="accent1"/>
                      </a:fillRef>
                      <a:effectRef idx="0">
                        <a:schemeClr val="accent1"/>
                      </a:effectRef>
                      <a:fontRef idx="minor">
                        <a:schemeClr val="dk1"/>
                      </a:fontRef>
                    </wps:style>
                    <wps:txbx>
                      <w:txbxContent>
                        <w:p w:rsidR="004244C0" w:rsidRPr="002D58DB" w:rsidRDefault="004244C0" w:rsidP="004244C0">
                          <w:pPr>
                            <w:jc w:val="center"/>
                          </w:pPr>
                          <w:r w:rsidRPr="002D58DB">
                            <w:rPr>
                              <w:rFonts w:cs="ArialNarrow"/>
                              <w:color w:val="004394"/>
                              <w:sz w:val="12"/>
                              <w:szCs w:val="12"/>
                              <w:lang w:eastAsia="ja-JP"/>
                            </w:rPr>
                            <w:t>Тази публикация е изготвена с финансовата подкрепа на Програма Правосъдие на Европейския съюз. Съдържанието на тази публикация е отговорност единствено на консорциума на PRE-SOLVE и по никакъв начин не  отразява възгледите на Европейската комисия.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2" o:spid="_x0000_s1027" type="#_x0000_t202" style="position:absolute;margin-left:4.45pt;margin-top:65.85pt;width:486pt;height:22.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" filled="f" stroked="f">
              <v:path arrowok="t"/>
              <v:textbox>
                <w:txbxContent>
                  <w:p w:rsidR="004244C0" w:rsidRPr="002D58DB" w:rsidRDefault="004244C0" w:rsidP="004244C0">
                    <w:pPr>
                      <w:jc w:val="center"/>
                    </w:pPr>
                    <w:r w:rsidRPr="002D58DB">
                      <w:rPr>
                        <w:rFonts w:cs="ArialNarrow"/>
                        <w:color w:val="004394"/>
                        <w:sz w:val="12"/>
                        <w:szCs w:val="12"/>
                        <w:lang w:eastAsia="ja-JP"/>
                      </w:rPr>
                      <w:t>Тази публикация е изготвена с финансовата подкрепа на Програма Правосъдие на Европейския съюз. Съдържанието на тази публикация е отговорност единствено на консорциума на PRE-SOLVE и по никакъв начин не  отразява възгледите на Европейската комисия.</w:t>
                    </w:r>
                  </w:p>
                </w:txbxContent>
              </v:textbox>
            </v:shape>
          </w:pict>
        </mc:Fallback>
      </mc:AlternateContent>
    </w:r>
    <w:r>
      <w:rPr>
        <w:noProof/>
        <w:lang w:eastAsia="bg-BG"/>
      </w:rPr>
      <mc:AlternateContent>
        <mc:Choice Requires="wps">
          <w:drawing>
            <wp:anchor distT="0" distB="0" distL="114300" distR="114300" simplePos="0" relativeHeight="251662336" behindDoc="0" locked="0" layoutInCell="1" allowOverlap="1">
              <wp:simplePos x="0" y="0"/>
              <wp:positionH relativeFrom="column">
                <wp:posOffset>2542540</wp:posOffset>
              </wp:positionH>
              <wp:positionV relativeFrom="paragraph">
                <wp:posOffset>121920</wp:posOffset>
              </wp:positionV>
              <wp:extent cx="1600200" cy="31432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0" cy="314325"/>
                      </a:xfrm>
                      <a:prstGeom prst="rect">
                        <a:avLst/>
                      </a:prstGeom>
                      <a:noFill/>
                      <a:ln>
                        <a:noFill/>
                      </a:ln>
                      <a:effectLst/>
                      <a:extLst>
                        <a:ext uri="{C572A759-6A51-4108-AA02-DFA0A04FC94B}"/>
                      </a:extLst>
                    </wps:spPr>
                    <wps:style>
                      <a:lnRef idx="0">
                        <a:schemeClr val="accent1"/>
                      </a:lnRef>
                      <a:fillRef idx="0">
                        <a:schemeClr val="accent1"/>
                      </a:fillRef>
                      <a:effectRef idx="0">
                        <a:schemeClr val="accent1"/>
                      </a:effectRef>
                      <a:fontRef idx="minor">
                        <a:schemeClr val="dk1"/>
                      </a:fontRef>
                    </wps:style>
                    <wps:txbx>
                      <w:txbxContent>
                        <w:p w:rsidR="004244C0" w:rsidRPr="00D36CA1" w:rsidRDefault="004244C0" w:rsidP="004244C0">
                          <w:pPr>
                            <w:pStyle w:val="Paragraphestandard"/>
                            <w:tabs>
                              <w:tab w:val="right" w:pos="2451"/>
                            </w:tabs>
                            <w:rPr>
                              <w:rFonts w:ascii="Calibri" w:hAnsi="Calibri" w:cs="Arial-BoldMT"/>
                              <w:b/>
                              <w:bCs/>
                              <w:color w:val="004394"/>
                              <w:sz w:val="20"/>
                              <w:szCs w:val="20"/>
                            </w:rPr>
                          </w:pPr>
                          <w:r w:rsidRPr="00D36CA1">
                            <w:rPr>
                              <w:rFonts w:ascii="Calibri" w:hAnsi="Calibri" w:cs="Arial-BoldMT"/>
                              <w:b/>
                              <w:bCs/>
                              <w:color w:val="004394"/>
                              <w:sz w:val="20"/>
                              <w:szCs w:val="20"/>
                              <w:lang w:val="en-GB"/>
                            </w:rPr>
                            <w:t>Coordinated</w:t>
                          </w:r>
                          <w:r w:rsidRPr="00D36CA1">
                            <w:rPr>
                              <w:rFonts w:ascii="Calibri" w:hAnsi="Calibri" w:cs="Arial-BoldMT"/>
                              <w:b/>
                              <w:bCs/>
                              <w:color w:val="004394"/>
                              <w:sz w:val="20"/>
                              <w:szCs w:val="20"/>
                            </w:rPr>
                            <w:t xml:space="preserve"> by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9" o:spid="_x0000_s1028" type="#_x0000_t202" style="position:absolute;margin-left:200.2pt;margin-top:9.6pt;width:126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" filled="f" stroked="f">
              <v:path arrowok="t"/>
              <v:textbox>
                <w:txbxContent>
                  <w:p w:rsidR="004244C0" w:rsidRPr="00D36CA1" w:rsidRDefault="004244C0" w:rsidP="004244C0">
                    <w:pPr>
                      <w:pStyle w:val="Paragraphestandard"/>
                      <w:tabs>
                        <w:tab w:val="right" w:pos="2451"/>
                      </w:tabs>
                      <w:rPr>
                        <w:rFonts w:ascii="Calibri" w:hAnsi="Calibri" w:cs="Arial-BoldMT"/>
                        <w:b/>
                        <w:bCs/>
                        <w:color w:val="004394"/>
                        <w:sz w:val="20"/>
                        <w:szCs w:val="20"/>
                      </w:rPr>
                    </w:pPr>
                    <w:r w:rsidRPr="00D36CA1">
                      <w:rPr>
                        <w:rFonts w:ascii="Calibri" w:hAnsi="Calibri" w:cs="Arial-BoldMT"/>
                        <w:b/>
                        <w:bCs/>
                        <w:color w:val="004394"/>
                        <w:sz w:val="20"/>
                        <w:szCs w:val="20"/>
                        <w:lang w:val="en-GB"/>
                      </w:rPr>
                      <w:t>Coordinated</w:t>
                    </w:r>
                    <w:r w:rsidRPr="00D36CA1">
                      <w:rPr>
                        <w:rFonts w:ascii="Calibri" w:hAnsi="Calibri" w:cs="Arial-BoldMT"/>
                        <w:b/>
                        <w:bCs/>
                        <w:color w:val="004394"/>
                        <w:sz w:val="20"/>
                        <w:szCs w:val="20"/>
                      </w:rPr>
                      <w:t xml:space="preserve"> by</w:t>
                    </w:r>
                  </w:p>
                </w:txbxContent>
              </v:textbox>
            </v:shape>
          </w:pict>
        </mc:Fallback>
      </mc:AlternateContent>
    </w:r>
    <w:r>
      <w:rPr>
        <w:rFonts w:asciiTheme="majorHAnsi" w:hAnsiTheme="majorHAnsi"/>
        <w:noProof/>
        <w:lang w:eastAsia="bg-BG"/>
      </w:rPr>
      <w:drawing>
        <wp:anchor distT="0" distB="0" distL="114300" distR="114300" simplePos="0" relativeHeight="251665408" behindDoc="1" locked="0" layoutInCell="1" allowOverlap="1" wp14:anchorId="003BCEDF" wp14:editId="117BE9C7">
          <wp:simplePos x="0" y="0"/>
          <wp:positionH relativeFrom="column">
            <wp:posOffset>2152015</wp:posOffset>
          </wp:positionH>
          <wp:positionV relativeFrom="paragraph">
            <wp:posOffset>293370</wp:posOffset>
          </wp:positionV>
          <wp:extent cx="1585286" cy="400050"/>
          <wp:effectExtent l="0" t="0" r="0" b="0"/>
          <wp:wrapNone/>
          <wp:docPr id="31" name="Picture 31"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88726" cy="400918"/>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Pr>
        <w:rFonts w:asciiTheme="majorHAnsi" w:hAnsiTheme="majorHAnsi"/>
        <w:noProof/>
        <w:lang w:eastAsia="bg-BG"/>
      </w:rPr>
      <w:drawing>
        <wp:anchor distT="0" distB="0" distL="114300" distR="114300" simplePos="0" relativeHeight="251663360" behindDoc="1" locked="0" layoutInCell="1" allowOverlap="1" wp14:anchorId="59C42393" wp14:editId="5495B405">
          <wp:simplePos x="0" y="0"/>
          <wp:positionH relativeFrom="column">
            <wp:posOffset>-448309</wp:posOffset>
          </wp:positionH>
          <wp:positionV relativeFrom="paragraph">
            <wp:posOffset>-1905</wp:posOffset>
          </wp:positionV>
          <wp:extent cx="1137920" cy="790368"/>
          <wp:effectExtent l="0" t="0" r="5080" b="0"/>
          <wp:wrapNone/>
          <wp:docPr id="64" name="Picture 64"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europ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37920" cy="790368"/>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margin">
            <wp14:pctWidth>0</wp14:pctWidth>
          </wp14:sizeRelH>
          <wp14:sizeRelV relativeFrom="margin">
            <wp14:pctHeight>0</wp14:pctHeight>
          </wp14:sizeRelV>
        </wp:anchor>
      </w:drawing>
    </w:r>
    <w:r>
      <w:rPr>
        <w:noProof/>
        <w:lang w:eastAsia="bg-BG"/>
      </w:rPr>
      <mc:AlternateContent>
        <mc:Choice Requires="wps">
          <w:drawing>
            <wp:anchor distT="0" distB="0" distL="114300" distR="114300" simplePos="0" relativeHeight="251661312" behindDoc="0" locked="0" layoutInCell="1" allowOverlap="1">
              <wp:simplePos x="0" y="0"/>
              <wp:positionH relativeFrom="column">
                <wp:posOffset>618490</wp:posOffset>
              </wp:positionH>
              <wp:positionV relativeFrom="paragraph">
                <wp:posOffset>7620</wp:posOffset>
              </wp:positionV>
              <wp:extent cx="1466850" cy="685800"/>
              <wp:effectExtent l="0" t="0" r="0" b="0"/>
              <wp:wrapThrough wrapText="bothSides">
                <wp:wrapPolygon edited="0">
                  <wp:start x="561" y="0"/>
                  <wp:lineTo x="561" y="21000"/>
                  <wp:lineTo x="20758" y="21000"/>
                  <wp:lineTo x="20758" y="0"/>
                  <wp:lineTo x="561" y="0"/>
                </wp:wrapPolygon>
              </wp:wrapThrough>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6850" cy="685800"/>
                      </a:xfrm>
                      <a:prstGeom prst="rect">
                        <a:avLst/>
                      </a:prstGeom>
                      <a:noFill/>
                      <a:ln>
                        <a:noFill/>
                      </a:ln>
                      <a:effectLst/>
                      <a:extLst>
                        <a:ext uri="{C572A759-6A51-4108-AA02-DFA0A04FC94B}"/>
                      </a:extLst>
                    </wps:spPr>
                    <wps:style>
                      <a:lnRef idx="0">
                        <a:schemeClr val="accent1"/>
                      </a:lnRef>
                      <a:fillRef idx="0">
                        <a:schemeClr val="accent1"/>
                      </a:fillRef>
                      <a:effectRef idx="0">
                        <a:schemeClr val="accent1"/>
                      </a:effectRef>
                      <a:fontRef idx="minor">
                        <a:schemeClr val="dk1"/>
                      </a:fontRef>
                    </wps:style>
                    <wps:txbx>
                      <w:txbxContent>
                        <w:p w:rsidR="004244C0" w:rsidRPr="00D36CA1" w:rsidRDefault="004244C0" w:rsidP="004244C0">
                          <w:pPr>
                            <w:pStyle w:val="Paragraphestandard"/>
                            <w:tabs>
                              <w:tab w:val="right" w:pos="2451"/>
                            </w:tabs>
                            <w:rPr>
                              <w:rFonts w:ascii="Calibri" w:hAnsi="Calibri" w:cs="Arial-BoldMT"/>
                              <w:b/>
                              <w:bCs/>
                              <w:color w:val="004394"/>
                              <w:sz w:val="20"/>
                              <w:szCs w:val="20"/>
                              <w:lang w:val="en-GB"/>
                            </w:rPr>
                          </w:pPr>
                          <w:r w:rsidRPr="00D36CA1">
                            <w:rPr>
                              <w:rFonts w:ascii="Calibri" w:hAnsi="Calibri" w:cs="Arial-BoldMT"/>
                              <w:b/>
                              <w:bCs/>
                              <w:color w:val="004394"/>
                              <w:sz w:val="20"/>
                              <w:szCs w:val="20"/>
                              <w:lang w:val="en-GB"/>
                            </w:rPr>
                            <w:t xml:space="preserve">Co-funded by the </w:t>
                          </w:r>
                          <w:r w:rsidRPr="00D36CA1">
                            <w:rPr>
                              <w:rFonts w:ascii="Calibri" w:hAnsi="Calibri" w:cs="Arial-BoldMT"/>
                              <w:b/>
                              <w:bCs/>
                              <w:color w:val="004394"/>
                              <w:sz w:val="20"/>
                              <w:szCs w:val="20"/>
                              <w:lang w:val="en-GB"/>
                            </w:rPr>
                            <w:br/>
                            <w:t xml:space="preserve">Justice Programme </w:t>
                          </w:r>
                          <w:r w:rsidRPr="00D36CA1">
                            <w:rPr>
                              <w:rFonts w:ascii="Calibri" w:hAnsi="Calibri" w:cs="Arial-BoldMT"/>
                              <w:b/>
                              <w:bCs/>
                              <w:color w:val="004394"/>
                              <w:sz w:val="20"/>
                              <w:szCs w:val="20"/>
                              <w:lang w:val="en-GB"/>
                            </w:rPr>
                            <w:br/>
                            <w:t>of the European Union</w:t>
                          </w:r>
                        </w:p>
                        <w:p w:rsidR="004244C0" w:rsidRPr="00997BDA" w:rsidRDefault="004244C0" w:rsidP="004244C0">
                          <w:pPr>
                            <w:pStyle w:val="Paragraphestandard"/>
                            <w:tabs>
                              <w:tab w:val="right" w:pos="2451"/>
                            </w:tabs>
                            <w:rPr>
                              <w:rFonts w:ascii="Calibri" w:hAnsi="Calibri" w:cs="Arial-BoldMT"/>
                              <w:b/>
                              <w:bCs/>
                              <w:color w:val="004394"/>
                              <w:sz w:val="8"/>
                              <w:szCs w:val="8"/>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7" o:spid="_x0000_s1029" type="#_x0000_t202" style="position:absolute;margin-left:48.7pt;margin-top:.6pt;width:115.5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" filled="f" stroked="f">
              <v:path arrowok="t"/>
              <v:textbox>
                <w:txbxContent>
                  <w:p w:rsidR="004244C0" w:rsidRPr="00D36CA1" w:rsidRDefault="004244C0" w:rsidP="004244C0">
                    <w:pPr>
                      <w:pStyle w:val="Paragraphestandard"/>
                      <w:tabs>
                        <w:tab w:val="right" w:pos="2451"/>
                      </w:tabs>
                      <w:rPr>
                        <w:rFonts w:ascii="Calibri" w:hAnsi="Calibri" w:cs="Arial-BoldMT"/>
                        <w:b/>
                        <w:bCs/>
                        <w:color w:val="004394"/>
                        <w:sz w:val="20"/>
                        <w:szCs w:val="20"/>
                        <w:lang w:val="en-GB"/>
                      </w:rPr>
                    </w:pPr>
                    <w:r w:rsidRPr="00D36CA1">
                      <w:rPr>
                        <w:rFonts w:ascii="Calibri" w:hAnsi="Calibri" w:cs="Arial-BoldMT"/>
                        <w:b/>
                        <w:bCs/>
                        <w:color w:val="004394"/>
                        <w:sz w:val="20"/>
                        <w:szCs w:val="20"/>
                        <w:lang w:val="en-GB"/>
                      </w:rPr>
                      <w:t xml:space="preserve">Co-funded by the </w:t>
                    </w:r>
                    <w:r w:rsidRPr="00D36CA1">
                      <w:rPr>
                        <w:rFonts w:ascii="Calibri" w:hAnsi="Calibri" w:cs="Arial-BoldMT"/>
                        <w:b/>
                        <w:bCs/>
                        <w:color w:val="004394"/>
                        <w:sz w:val="20"/>
                        <w:szCs w:val="20"/>
                        <w:lang w:val="en-GB"/>
                      </w:rPr>
                      <w:br/>
                      <w:t xml:space="preserve">Justice Programme </w:t>
                    </w:r>
                    <w:r w:rsidRPr="00D36CA1">
                      <w:rPr>
                        <w:rFonts w:ascii="Calibri" w:hAnsi="Calibri" w:cs="Arial-BoldMT"/>
                        <w:b/>
                        <w:bCs/>
                        <w:color w:val="004394"/>
                        <w:sz w:val="20"/>
                        <w:szCs w:val="20"/>
                        <w:lang w:val="en-GB"/>
                      </w:rPr>
                      <w:br/>
                      <w:t>of the European Union</w:t>
                    </w:r>
                  </w:p>
                  <w:p w:rsidR="004244C0" w:rsidRPr="00997BDA" w:rsidRDefault="004244C0" w:rsidP="004244C0">
                    <w:pPr>
                      <w:pStyle w:val="Paragraphestandard"/>
                      <w:tabs>
                        <w:tab w:val="right" w:pos="2451"/>
                      </w:tabs>
                      <w:rPr>
                        <w:rFonts w:ascii="Calibri" w:hAnsi="Calibri" w:cs="Arial-BoldMT"/>
                        <w:b/>
                        <w:bCs/>
                        <w:color w:val="004394"/>
                        <w:sz w:val="8"/>
                        <w:szCs w:val="8"/>
                        <w:lang w:val="en-GB"/>
                      </w:rPr>
                    </w:pPr>
                  </w:p>
                </w:txbxContent>
              </v:textbox>
              <w10:wrap type="through"/>
            </v:shape>
          </w:pict>
        </mc:Fallback>
      </mc:AlternateContent>
    </w:r>
  </w:p>
  <w:p w:rsidR="004244C0" w:rsidRDefault="004244C0" w:rsidP="004244C0">
    <w:pPr>
      <w:pStyle w:val="Footer"/>
    </w:pPr>
  </w:p>
  <w:p w:rsidR="004244C0" w:rsidRDefault="004244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7B9" w:rsidRDefault="00E107B9" w:rsidP="004244C0">
      <w:pPr>
        <w:spacing w:after="0" w:line="240" w:lineRule="auto"/>
      </w:pPr>
      <w:r>
        <w:separator/>
      </w:r>
    </w:p>
  </w:footnote>
  <w:footnote w:type="continuationSeparator" w:id="0">
    <w:p w:rsidR="00E107B9" w:rsidRDefault="00E107B9" w:rsidP="004244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4C0" w:rsidRDefault="004244C0">
    <w:pPr>
      <w:pStyle w:val="Header"/>
    </w:pPr>
    <w:r w:rsidRPr="00647F8F">
      <w:rPr>
        <w:noProof/>
        <w:lang w:eastAsia="bg-BG"/>
      </w:rPr>
      <w:drawing>
        <wp:anchor distT="0" distB="0" distL="114300" distR="114300" simplePos="0" relativeHeight="251659264" behindDoc="0" locked="0" layoutInCell="1" allowOverlap="1" wp14:anchorId="56C1722D" wp14:editId="56460AE1">
          <wp:simplePos x="0" y="0"/>
          <wp:positionH relativeFrom="column">
            <wp:posOffset>4895850</wp:posOffset>
          </wp:positionH>
          <wp:positionV relativeFrom="paragraph">
            <wp:posOffset>-391160</wp:posOffset>
          </wp:positionV>
          <wp:extent cx="800100" cy="760287"/>
          <wp:effectExtent l="0" t="0" r="0" b="1905"/>
          <wp:wrapNone/>
          <wp:docPr id="28" name="Picture 28" descr="cid:21D7B6B0-7640-41B5-B61E-E5856AB2F352@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73690CA-4813-487D-8846-AA647E10FE05" descr="cid:21D7B6B0-7640-41B5-B61E-E5856AB2F352@lan"/>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800100" cy="76028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4C0"/>
    <w:rsid w:val="000B4A75"/>
    <w:rsid w:val="004244C0"/>
    <w:rsid w:val="00E107B9"/>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CFD8B6-76EA-4960-8608-4319BFBB8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44C0"/>
    <w:pPr>
      <w:tabs>
        <w:tab w:val="center" w:pos="4536"/>
        <w:tab w:val="right" w:pos="9072"/>
      </w:tabs>
      <w:spacing w:after="0" w:line="240" w:lineRule="auto"/>
    </w:pPr>
  </w:style>
  <w:style w:type="character" w:customStyle="1" w:styleId="HeaderChar">
    <w:name w:val="Header Char"/>
    <w:basedOn w:val="DefaultParagraphFont"/>
    <w:link w:val="Header"/>
    <w:uiPriority w:val="99"/>
    <w:rsid w:val="004244C0"/>
  </w:style>
  <w:style w:type="paragraph" w:styleId="Footer">
    <w:name w:val="footer"/>
    <w:basedOn w:val="Normal"/>
    <w:link w:val="FooterChar"/>
    <w:uiPriority w:val="99"/>
    <w:unhideWhenUsed/>
    <w:rsid w:val="004244C0"/>
    <w:pPr>
      <w:tabs>
        <w:tab w:val="center" w:pos="4536"/>
        <w:tab w:val="right" w:pos="9072"/>
      </w:tabs>
      <w:spacing w:after="0" w:line="240" w:lineRule="auto"/>
    </w:pPr>
  </w:style>
  <w:style w:type="character" w:customStyle="1" w:styleId="FooterChar">
    <w:name w:val="Footer Char"/>
    <w:basedOn w:val="DefaultParagraphFont"/>
    <w:link w:val="Footer"/>
    <w:uiPriority w:val="99"/>
    <w:rsid w:val="004244C0"/>
  </w:style>
  <w:style w:type="paragraph" w:customStyle="1" w:styleId="Paragraphestandard">
    <w:name w:val="[Paragraphe standard]"/>
    <w:basedOn w:val="Normal"/>
    <w:uiPriority w:val="99"/>
    <w:rsid w:val="004244C0"/>
    <w:pPr>
      <w:widowControl w:val="0"/>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cid:21D7B6B0-7640-41B5-B61E-E5856AB2F352@lan"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608</Words>
  <Characters>3468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StefanK</dc:creator>
  <cp:keywords/>
  <dc:description/>
  <cp:lastModifiedBy>StefanK</cp:lastModifiedBy>
  <cp:revision>1</cp:revision>
  <dcterms:created xsi:type="dcterms:W3CDTF">2017-03-15T08:15:00Z</dcterms:created>
  <dcterms:modified xsi:type="dcterms:W3CDTF">2017-03-15T08:21:00Z</dcterms:modified>
</cp:coreProperties>
</file>